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7668"/>
      </w:tblGrid>
      <w:tr w:rsidR="00D75FC7" w:rsidTr="00D75FC7">
        <w:tc>
          <w:tcPr>
            <w:tcW w:w="1908" w:type="dxa"/>
          </w:tcPr>
          <w:p w:rsidR="00D75FC7" w:rsidRDefault="00D75FC7">
            <w:r>
              <w:rPr>
                <w:noProof/>
              </w:rPr>
              <w:drawing>
                <wp:inline distT="0" distB="0" distL="0" distR="0">
                  <wp:extent cx="1015999" cy="762000"/>
                  <wp:effectExtent l="19050" t="0" r="0" b="0"/>
                  <wp:docPr id="1"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6" cstate="print"/>
                          <a:stretch>
                            <a:fillRect/>
                          </a:stretch>
                        </pic:blipFill>
                        <pic:spPr>
                          <a:xfrm>
                            <a:off x="0" y="0"/>
                            <a:ext cx="1015873" cy="761905"/>
                          </a:xfrm>
                          <a:prstGeom prst="rect">
                            <a:avLst/>
                          </a:prstGeom>
                        </pic:spPr>
                      </pic:pic>
                    </a:graphicData>
                  </a:graphic>
                </wp:inline>
              </w:drawing>
            </w:r>
          </w:p>
        </w:tc>
        <w:tc>
          <w:tcPr>
            <w:tcW w:w="7668" w:type="dxa"/>
          </w:tcPr>
          <w:p w:rsidR="00D75FC7" w:rsidRPr="00F20517" w:rsidRDefault="00D75FC7">
            <w:pPr>
              <w:rPr>
                <w:sz w:val="24"/>
              </w:rPr>
            </w:pPr>
          </w:p>
          <w:p w:rsidR="00D75FC7" w:rsidRPr="00D75FC7" w:rsidRDefault="00F20517">
            <w:pPr>
              <w:rPr>
                <w:b/>
              </w:rPr>
            </w:pPr>
            <w:r>
              <w:rPr>
                <w:b/>
                <w:spacing w:val="30"/>
                <w:sz w:val="44"/>
              </w:rPr>
              <w:t>Healthy Sexual Solutions</w:t>
            </w:r>
          </w:p>
        </w:tc>
      </w:tr>
    </w:tbl>
    <w:p w:rsidR="001C2841" w:rsidRPr="009648EF" w:rsidRDefault="001C2841">
      <w:pPr>
        <w:rPr>
          <w:sz w:val="20"/>
        </w:rPr>
      </w:pPr>
    </w:p>
    <w:p w:rsidR="00D75FC7" w:rsidRPr="009648EF" w:rsidRDefault="00F20517" w:rsidP="00D75FC7">
      <w:pPr>
        <w:spacing w:after="0" w:line="240" w:lineRule="auto"/>
        <w:rPr>
          <w:rFonts w:ascii="Verdana" w:eastAsia="Times New Roman" w:hAnsi="Verdana" w:cs="Times New Roman"/>
          <w:b/>
          <w:bCs/>
          <w:color w:val="0041B2"/>
          <w:sz w:val="24"/>
          <w:szCs w:val="28"/>
        </w:rPr>
      </w:pPr>
      <w:r w:rsidRPr="009648EF">
        <w:rPr>
          <w:rFonts w:ascii="Verdana" w:eastAsia="Times New Roman" w:hAnsi="Verdana" w:cs="Times New Roman"/>
          <w:b/>
          <w:bCs/>
          <w:color w:val="0041B2"/>
          <w:sz w:val="24"/>
          <w:szCs w:val="28"/>
        </w:rPr>
        <w:t>Healthy Sexual Solutions</w:t>
      </w:r>
    </w:p>
    <w:p w:rsidR="00F20517" w:rsidRPr="009648EF" w:rsidRDefault="0087532A" w:rsidP="00D75FC7">
      <w:pPr>
        <w:spacing w:after="0" w:line="240" w:lineRule="auto"/>
        <w:rPr>
          <w:rFonts w:ascii="Verdana" w:eastAsia="Times New Roman" w:hAnsi="Verdana" w:cs="Times New Roman"/>
          <w:b/>
          <w:bCs/>
          <w:color w:val="0041B2"/>
          <w:sz w:val="24"/>
          <w:szCs w:val="28"/>
        </w:rPr>
      </w:pPr>
      <w:r>
        <w:rPr>
          <w:rFonts w:ascii="Verdana" w:eastAsia="Times New Roman" w:hAnsi="Verdana" w:cs="Times New Roman"/>
          <w:b/>
          <w:bCs/>
          <w:color w:val="0041B2"/>
          <w:sz w:val="24"/>
          <w:szCs w:val="28"/>
        </w:rPr>
        <w:t>Client Rules of Treatment</w:t>
      </w:r>
    </w:p>
    <w:p w:rsidR="00F20517" w:rsidRPr="0087532A" w:rsidRDefault="00F20517" w:rsidP="00D75FC7">
      <w:pPr>
        <w:spacing w:after="0" w:line="240" w:lineRule="auto"/>
        <w:rPr>
          <w:rFonts w:ascii="Verdana" w:eastAsia="Times New Roman" w:hAnsi="Verdana" w:cs="Times New Roman"/>
        </w:rPr>
      </w:pPr>
    </w:p>
    <w:p w:rsidR="0087532A" w:rsidRPr="0087532A" w:rsidRDefault="0087532A" w:rsidP="00D75FC7">
      <w:pPr>
        <w:spacing w:after="0" w:line="240" w:lineRule="auto"/>
        <w:rPr>
          <w:rFonts w:ascii="Verdana" w:eastAsia="Times New Roman" w:hAnsi="Verdana" w:cs="Times New Roman"/>
        </w:rPr>
      </w:pPr>
    </w:p>
    <w:p w:rsidR="00D418B3" w:rsidRDefault="00D418B3" w:rsidP="00D418B3">
      <w:pPr>
        <w:numPr>
          <w:ilvl w:val="0"/>
          <w:numId w:val="2"/>
        </w:numPr>
        <w:tabs>
          <w:tab w:val="clear" w:pos="360"/>
          <w:tab w:val="num" w:pos="450"/>
        </w:tabs>
        <w:spacing w:after="0" w:line="240" w:lineRule="auto"/>
        <w:ind w:left="450" w:hanging="450"/>
      </w:pPr>
      <w:r>
        <w:t>No computer or computer-related device without adult hands-on supervision.</w:t>
      </w:r>
    </w:p>
    <w:p w:rsidR="00D418B3" w:rsidRDefault="00D418B3" w:rsidP="00D418B3">
      <w:pPr>
        <w:numPr>
          <w:ilvl w:val="0"/>
          <w:numId w:val="2"/>
        </w:numPr>
        <w:tabs>
          <w:tab w:val="clear" w:pos="360"/>
          <w:tab w:val="num" w:pos="450"/>
        </w:tabs>
        <w:spacing w:after="0" w:line="240" w:lineRule="auto"/>
        <w:ind w:left="450" w:hanging="450"/>
      </w:pPr>
      <w:r>
        <w:t>No cell phone with data package or ability to send or receive photos or pictures of any kind.</w:t>
      </w:r>
    </w:p>
    <w:p w:rsidR="00D418B3" w:rsidRDefault="00D418B3" w:rsidP="00D418B3">
      <w:pPr>
        <w:numPr>
          <w:ilvl w:val="0"/>
          <w:numId w:val="2"/>
        </w:numPr>
        <w:tabs>
          <w:tab w:val="clear" w:pos="360"/>
          <w:tab w:val="num" w:pos="450"/>
        </w:tabs>
        <w:spacing w:after="0" w:line="240" w:lineRule="auto"/>
        <w:ind w:left="450" w:hanging="450"/>
      </w:pPr>
      <w:r>
        <w:t xml:space="preserve">No </w:t>
      </w:r>
      <w:r>
        <w:t>iPod, iPad, Kindle or gaming device such as Play S</w:t>
      </w:r>
      <w:r>
        <w:t>tation, X-Box or Wii that client would be abl</w:t>
      </w:r>
      <w:r>
        <w:t xml:space="preserve">e to use to download items from </w:t>
      </w:r>
      <w:r>
        <w:t xml:space="preserve">the internet. </w:t>
      </w:r>
    </w:p>
    <w:p w:rsidR="00D418B3" w:rsidRDefault="00D418B3" w:rsidP="00D418B3">
      <w:pPr>
        <w:numPr>
          <w:ilvl w:val="0"/>
          <w:numId w:val="2"/>
        </w:numPr>
        <w:tabs>
          <w:tab w:val="clear" w:pos="360"/>
          <w:tab w:val="num" w:pos="450"/>
        </w:tabs>
        <w:spacing w:after="0" w:line="240" w:lineRule="auto"/>
        <w:ind w:left="450" w:hanging="450"/>
      </w:pPr>
      <w:r>
        <w:t xml:space="preserve">No television in the bedroom.  </w:t>
      </w:r>
    </w:p>
    <w:p w:rsidR="00D418B3" w:rsidRDefault="00D418B3" w:rsidP="00D418B3">
      <w:pPr>
        <w:numPr>
          <w:ilvl w:val="0"/>
          <w:numId w:val="2"/>
        </w:numPr>
        <w:tabs>
          <w:tab w:val="clear" w:pos="360"/>
          <w:tab w:val="num" w:pos="450"/>
        </w:tabs>
        <w:spacing w:after="0" w:line="240" w:lineRule="auto"/>
        <w:ind w:left="450" w:hanging="450"/>
      </w:pPr>
      <w:r>
        <w:t>No access to adult-content</w:t>
      </w:r>
      <w:r>
        <w:t xml:space="preserve"> materials on common TV areas.  Parental controls on all TV's in the home.  This includes, but is not limited to, the following shows:  Family Guy, Adult </w:t>
      </w:r>
      <w:r>
        <w:t>Swim, Cartoon Network, Nick at N</w:t>
      </w:r>
      <w:r>
        <w:t>ight, etc.</w:t>
      </w:r>
    </w:p>
    <w:p w:rsidR="00D418B3" w:rsidRDefault="00D418B3" w:rsidP="00D418B3">
      <w:pPr>
        <w:numPr>
          <w:ilvl w:val="0"/>
          <w:numId w:val="2"/>
        </w:numPr>
        <w:tabs>
          <w:tab w:val="clear" w:pos="360"/>
          <w:tab w:val="num" w:pos="450"/>
        </w:tabs>
        <w:spacing w:after="0" w:line="240" w:lineRule="auto"/>
        <w:ind w:left="450" w:hanging="450"/>
      </w:pPr>
      <w:r>
        <w:t>Follow all recommendations of psychiatrist or psychologist involved in the case.</w:t>
      </w:r>
    </w:p>
    <w:p w:rsidR="00D418B3" w:rsidRDefault="00D418B3" w:rsidP="00D418B3">
      <w:pPr>
        <w:numPr>
          <w:ilvl w:val="0"/>
          <w:numId w:val="2"/>
        </w:numPr>
        <w:tabs>
          <w:tab w:val="clear" w:pos="360"/>
          <w:tab w:val="num" w:pos="450"/>
        </w:tabs>
        <w:spacing w:after="0" w:line="240" w:lineRule="auto"/>
        <w:ind w:left="450" w:hanging="450"/>
      </w:pPr>
      <w:r>
        <w:t>If the client is on medication, he/she must be supervised while taking the medication, which means checking his/her mouth to be sure the medication is taken.  No parent or guardian should allow the client to administer his/her own medication at any time.  This is to be administered by adults only.</w:t>
      </w:r>
    </w:p>
    <w:p w:rsidR="00D418B3" w:rsidRDefault="00D418B3" w:rsidP="00D418B3">
      <w:pPr>
        <w:numPr>
          <w:ilvl w:val="0"/>
          <w:numId w:val="2"/>
        </w:numPr>
        <w:tabs>
          <w:tab w:val="clear" w:pos="360"/>
          <w:tab w:val="num" w:pos="450"/>
        </w:tabs>
        <w:spacing w:after="0" w:line="240" w:lineRule="auto"/>
        <w:ind w:left="450" w:hanging="450"/>
      </w:pPr>
      <w:r>
        <w:t>Client shall not share/sleep/etc., in a bedroom or any</w:t>
      </w:r>
      <w:r>
        <w:t xml:space="preserve"> other sleeping accommodations </w:t>
      </w:r>
      <w:r>
        <w:t>with any child under the age of 12 years.</w:t>
      </w:r>
    </w:p>
    <w:p w:rsidR="00D418B3" w:rsidRDefault="00D418B3" w:rsidP="00D418B3">
      <w:pPr>
        <w:numPr>
          <w:ilvl w:val="0"/>
          <w:numId w:val="2"/>
        </w:numPr>
        <w:tabs>
          <w:tab w:val="clear" w:pos="360"/>
          <w:tab w:val="num" w:pos="450"/>
        </w:tabs>
        <w:spacing w:after="0" w:line="240" w:lineRule="auto"/>
        <w:ind w:left="450" w:hanging="450"/>
      </w:pPr>
      <w:r>
        <w:t xml:space="preserve">No overnights with anyone. </w:t>
      </w:r>
      <w:r>
        <w:t xml:space="preserve"> </w:t>
      </w:r>
      <w:r>
        <w:t>Family members may be included, but the family member has to have no children, as well as family members who are aware of the nature of the sexual problematic behaviors for which the client is receiving counseling.</w:t>
      </w:r>
    </w:p>
    <w:p w:rsidR="00D418B3" w:rsidRDefault="00D418B3" w:rsidP="00D418B3">
      <w:pPr>
        <w:numPr>
          <w:ilvl w:val="0"/>
          <w:numId w:val="2"/>
        </w:numPr>
        <w:tabs>
          <w:tab w:val="clear" w:pos="360"/>
          <w:tab w:val="num" w:pos="450"/>
        </w:tabs>
        <w:spacing w:after="0" w:line="240" w:lineRule="auto"/>
        <w:ind w:left="450" w:hanging="450"/>
      </w:pPr>
      <w:r>
        <w:t>No caffeine.  No exceptions. This means any form of caffeinated drink, including sweet tea or unsweetened tea.</w:t>
      </w:r>
    </w:p>
    <w:p w:rsidR="00D418B3" w:rsidRDefault="00D418B3" w:rsidP="00D418B3">
      <w:pPr>
        <w:numPr>
          <w:ilvl w:val="0"/>
          <w:numId w:val="2"/>
        </w:numPr>
        <w:tabs>
          <w:tab w:val="clear" w:pos="360"/>
          <w:tab w:val="num" w:pos="450"/>
        </w:tabs>
        <w:spacing w:after="0" w:line="240" w:lineRule="auto"/>
        <w:ind w:left="450" w:hanging="450"/>
      </w:pPr>
      <w:r>
        <w:t>Alarms on door, if required by DHR, legal system, or this provider.</w:t>
      </w:r>
    </w:p>
    <w:p w:rsidR="00D418B3" w:rsidRDefault="00D418B3" w:rsidP="00D418B3">
      <w:pPr>
        <w:numPr>
          <w:ilvl w:val="0"/>
          <w:numId w:val="2"/>
        </w:numPr>
        <w:tabs>
          <w:tab w:val="clear" w:pos="360"/>
          <w:tab w:val="num" w:pos="450"/>
        </w:tabs>
        <w:spacing w:after="0" w:line="240" w:lineRule="auto"/>
        <w:ind w:left="450" w:hanging="450"/>
      </w:pPr>
      <w:r>
        <w:t xml:space="preserve">No contact with any minor child (under age 16).  The client must be supervised around children at all times.  The client cannot attend any children’s activities without an adult at all times, including bathroom visits.  </w:t>
      </w:r>
    </w:p>
    <w:p w:rsidR="00D418B3" w:rsidRDefault="00D418B3" w:rsidP="00D418B3">
      <w:pPr>
        <w:numPr>
          <w:ilvl w:val="0"/>
          <w:numId w:val="2"/>
        </w:numPr>
        <w:tabs>
          <w:tab w:val="clear" w:pos="360"/>
          <w:tab w:val="num" w:pos="450"/>
        </w:tabs>
        <w:spacing w:after="0" w:line="240" w:lineRule="auto"/>
        <w:ind w:left="450" w:hanging="450"/>
      </w:pPr>
      <w:r>
        <w:t>The client can attend school activities if participating in them, but only if an adult is with him</w:t>
      </w:r>
      <w:r>
        <w:t xml:space="preserve">/her at all times.  Note: The </w:t>
      </w:r>
      <w:r>
        <w:t xml:space="preserve">adult needs to be aware of the sexual problematic behavior.  </w:t>
      </w:r>
    </w:p>
    <w:p w:rsidR="00D418B3" w:rsidRDefault="00D418B3" w:rsidP="00D418B3">
      <w:pPr>
        <w:numPr>
          <w:ilvl w:val="0"/>
          <w:numId w:val="2"/>
        </w:numPr>
        <w:tabs>
          <w:tab w:val="clear" w:pos="360"/>
          <w:tab w:val="num" w:pos="450"/>
        </w:tabs>
        <w:spacing w:after="0" w:line="240" w:lineRule="auto"/>
        <w:ind w:left="450" w:hanging="450"/>
      </w:pPr>
      <w:r>
        <w:t>Limit bathing and showering time. Males at a maximum of 8 min</w:t>
      </w:r>
      <w:r>
        <w:t>ute</w:t>
      </w:r>
      <w:r>
        <w:t xml:space="preserve">s.  </w:t>
      </w:r>
    </w:p>
    <w:p w:rsidR="00D418B3" w:rsidRDefault="00D418B3" w:rsidP="00D418B3">
      <w:pPr>
        <w:numPr>
          <w:ilvl w:val="0"/>
          <w:numId w:val="2"/>
        </w:numPr>
        <w:tabs>
          <w:tab w:val="clear" w:pos="360"/>
          <w:tab w:val="num" w:pos="450"/>
        </w:tabs>
        <w:spacing w:after="0" w:line="240" w:lineRule="auto"/>
        <w:ind w:left="450" w:hanging="450"/>
      </w:pPr>
      <w:r>
        <w:t>3 foot rule applies to all individuals that have demonstrated touching issues.</w:t>
      </w:r>
    </w:p>
    <w:p w:rsidR="00D418B3" w:rsidRDefault="00D418B3" w:rsidP="00D418B3">
      <w:pPr>
        <w:numPr>
          <w:ilvl w:val="0"/>
          <w:numId w:val="2"/>
        </w:numPr>
        <w:tabs>
          <w:tab w:val="clear" w:pos="360"/>
          <w:tab w:val="num" w:pos="450"/>
        </w:tabs>
        <w:spacing w:after="0" w:line="240" w:lineRule="auto"/>
        <w:ind w:left="450" w:hanging="450"/>
      </w:pPr>
      <w:r>
        <w:t xml:space="preserve">No active (de-activate) </w:t>
      </w:r>
      <w:r>
        <w:t>social media sit</w:t>
      </w:r>
      <w:r>
        <w:t xml:space="preserve">es such as Face book, </w:t>
      </w:r>
      <w:proofErr w:type="spellStart"/>
      <w:r>
        <w:t>MySpace</w:t>
      </w:r>
      <w:proofErr w:type="spellEnd"/>
      <w:r>
        <w:t>, Twitter, Snap Chat, V</w:t>
      </w:r>
      <w:r>
        <w:t>ine etc.</w:t>
      </w:r>
      <w:r>
        <w:t xml:space="preserve">  </w:t>
      </w:r>
    </w:p>
    <w:p w:rsidR="00D418B3" w:rsidRDefault="00D418B3" w:rsidP="00F20517">
      <w:pPr>
        <w:pStyle w:val="NormalWeb"/>
        <w:spacing w:before="0" w:beforeAutospacing="0" w:after="0" w:afterAutospacing="0"/>
        <w:rPr>
          <w:rFonts w:asciiTheme="minorHAnsi" w:hAnsiTheme="minorHAnsi"/>
          <w:sz w:val="22"/>
          <w:szCs w:val="22"/>
        </w:rPr>
      </w:pPr>
    </w:p>
    <w:p w:rsidR="00C776B5" w:rsidRPr="0054483E" w:rsidRDefault="00C776B5" w:rsidP="00F20517">
      <w:pPr>
        <w:pStyle w:val="NormalWeb"/>
        <w:spacing w:before="0" w:beforeAutospacing="0" w:after="0" w:afterAutospacing="0"/>
        <w:rPr>
          <w:rFonts w:asciiTheme="minorHAnsi" w:hAnsiTheme="minorHAnsi"/>
          <w:b/>
          <w:bCs/>
          <w:color w:val="000000" w:themeColor="text1"/>
          <w:szCs w:val="22"/>
        </w:rPr>
      </w:pPr>
      <w:r w:rsidRPr="0054483E">
        <w:rPr>
          <w:rFonts w:asciiTheme="minorHAnsi" w:hAnsiTheme="minorHAnsi"/>
          <w:b/>
          <w:bCs/>
          <w:color w:val="000000" w:themeColor="text1"/>
          <w:szCs w:val="22"/>
        </w:rPr>
        <w:t>CONTACT</w:t>
      </w:r>
    </w:p>
    <w:p w:rsidR="0054483E" w:rsidRDefault="0054483E" w:rsidP="009648EF">
      <w:pPr>
        <w:pStyle w:val="NormalWeb"/>
        <w:spacing w:before="0" w:beforeAutospacing="0" w:after="0" w:afterAutospacing="0"/>
        <w:rPr>
          <w:rFonts w:asciiTheme="minorHAnsi" w:hAnsiTheme="minorHAnsi"/>
          <w:bCs/>
          <w:color w:val="000000" w:themeColor="text1"/>
          <w:sz w:val="22"/>
          <w:szCs w:val="22"/>
        </w:rPr>
      </w:pPr>
    </w:p>
    <w:p w:rsidR="0054483E" w:rsidRDefault="00F20517" w:rsidP="009648EF">
      <w:pPr>
        <w:pStyle w:val="NormalWeb"/>
        <w:spacing w:before="0" w:beforeAutospacing="0" w:after="0" w:afterAutospacing="0"/>
        <w:rPr>
          <w:rFonts w:asciiTheme="minorHAnsi" w:hAnsiTheme="minorHAnsi"/>
          <w:bCs/>
          <w:color w:val="000000" w:themeColor="text1"/>
          <w:sz w:val="22"/>
          <w:szCs w:val="22"/>
        </w:rPr>
      </w:pPr>
      <w:r w:rsidRPr="0054483E">
        <w:rPr>
          <w:rFonts w:asciiTheme="minorHAnsi" w:hAnsiTheme="minorHAnsi"/>
          <w:bCs/>
          <w:color w:val="000000" w:themeColor="text1"/>
          <w:sz w:val="22"/>
          <w:szCs w:val="22"/>
        </w:rPr>
        <w:t>Deegan Malone</w:t>
      </w:r>
      <w:r w:rsidRPr="0054483E">
        <w:rPr>
          <w:rFonts w:asciiTheme="minorHAnsi" w:hAnsiTheme="minorHAnsi"/>
          <w:color w:val="000000" w:themeColor="text1"/>
          <w:sz w:val="22"/>
          <w:szCs w:val="22"/>
        </w:rPr>
        <w:t xml:space="preserve">, </w:t>
      </w:r>
      <w:proofErr w:type="spellStart"/>
      <w:r w:rsidR="00C776B5" w:rsidRPr="0054483E">
        <w:rPr>
          <w:rFonts w:asciiTheme="minorHAnsi" w:hAnsiTheme="minorHAnsi"/>
          <w:bCs/>
          <w:color w:val="000000" w:themeColor="text1"/>
          <w:sz w:val="22"/>
          <w:szCs w:val="22"/>
        </w:rPr>
        <w:t>EdS</w:t>
      </w:r>
      <w:proofErr w:type="spellEnd"/>
      <w:r w:rsidR="00C776B5" w:rsidRPr="0054483E">
        <w:rPr>
          <w:rFonts w:asciiTheme="minorHAnsi" w:hAnsiTheme="minorHAnsi"/>
          <w:bCs/>
          <w:color w:val="000000" w:themeColor="text1"/>
          <w:sz w:val="22"/>
          <w:szCs w:val="22"/>
        </w:rPr>
        <w:t>, LPC, JSOCC</w:t>
      </w:r>
      <w:r w:rsidR="00C776B5" w:rsidRPr="0054483E">
        <w:rPr>
          <w:rFonts w:asciiTheme="minorHAnsi" w:hAnsiTheme="minorHAnsi"/>
          <w:bCs/>
          <w:color w:val="000000" w:themeColor="text1"/>
          <w:sz w:val="22"/>
          <w:szCs w:val="22"/>
        </w:rPr>
        <w:br/>
        <w:t xml:space="preserve">Address: PO Box 430174, </w:t>
      </w:r>
      <w:r w:rsidR="0054483E">
        <w:rPr>
          <w:rFonts w:asciiTheme="minorHAnsi" w:hAnsiTheme="minorHAnsi"/>
          <w:bCs/>
          <w:color w:val="000000" w:themeColor="text1"/>
          <w:sz w:val="22"/>
          <w:szCs w:val="22"/>
        </w:rPr>
        <w:t xml:space="preserve">Birmingham, Alabama 35243  </w:t>
      </w:r>
    </w:p>
    <w:p w:rsidR="009648EF" w:rsidRPr="0054483E" w:rsidRDefault="00C776B5" w:rsidP="009648EF">
      <w:pPr>
        <w:pStyle w:val="NormalWeb"/>
        <w:spacing w:before="0" w:beforeAutospacing="0" w:after="0" w:afterAutospacing="0"/>
        <w:rPr>
          <w:rFonts w:asciiTheme="minorHAnsi" w:hAnsiTheme="minorHAnsi"/>
          <w:bCs/>
          <w:color w:val="000000" w:themeColor="text1"/>
          <w:sz w:val="22"/>
          <w:szCs w:val="22"/>
        </w:rPr>
      </w:pPr>
      <w:r w:rsidRPr="0054483E">
        <w:rPr>
          <w:rFonts w:asciiTheme="minorHAnsi" w:hAnsiTheme="minorHAnsi"/>
          <w:bCs/>
          <w:color w:val="000000" w:themeColor="text1"/>
          <w:sz w:val="22"/>
          <w:szCs w:val="22"/>
        </w:rPr>
        <w:t xml:space="preserve">Telephone: </w:t>
      </w:r>
      <w:r w:rsidR="009648EF" w:rsidRPr="0054483E">
        <w:rPr>
          <w:rFonts w:asciiTheme="minorHAnsi" w:hAnsiTheme="minorHAnsi"/>
          <w:bCs/>
          <w:color w:val="000000" w:themeColor="text1"/>
          <w:sz w:val="22"/>
          <w:szCs w:val="22"/>
        </w:rPr>
        <w:t xml:space="preserve">(205) 356-5083 </w:t>
      </w:r>
    </w:p>
    <w:p w:rsidR="0054483E" w:rsidRDefault="00C776B5" w:rsidP="009648EF">
      <w:pPr>
        <w:pStyle w:val="NormalWeb"/>
        <w:spacing w:before="0" w:beforeAutospacing="0" w:after="0" w:afterAutospacing="0"/>
        <w:rPr>
          <w:rFonts w:asciiTheme="minorHAnsi" w:hAnsiTheme="minorHAnsi"/>
          <w:bCs/>
          <w:color w:val="000000" w:themeColor="text1"/>
          <w:sz w:val="22"/>
          <w:szCs w:val="22"/>
        </w:rPr>
      </w:pPr>
      <w:r w:rsidRPr="0054483E">
        <w:rPr>
          <w:rFonts w:asciiTheme="minorHAnsi" w:hAnsiTheme="minorHAnsi"/>
          <w:bCs/>
          <w:color w:val="000000" w:themeColor="text1"/>
          <w:sz w:val="22"/>
          <w:szCs w:val="22"/>
        </w:rPr>
        <w:t xml:space="preserve">E-Mail: </w:t>
      </w:r>
      <w:hyperlink r:id="rId7" w:history="1">
        <w:r w:rsidR="009648EF" w:rsidRPr="0054483E">
          <w:rPr>
            <w:rStyle w:val="Hyperlink"/>
            <w:rFonts w:asciiTheme="minorHAnsi" w:hAnsiTheme="minorHAnsi"/>
            <w:bCs/>
            <w:color w:val="000000" w:themeColor="text1"/>
            <w:sz w:val="22"/>
            <w:szCs w:val="22"/>
            <w:u w:val="none"/>
          </w:rPr>
          <w:t>HealthySexualSolutions@gmail.com</w:t>
        </w:r>
      </w:hyperlink>
      <w:r w:rsidR="009648EF" w:rsidRPr="0054483E">
        <w:rPr>
          <w:rFonts w:asciiTheme="minorHAnsi" w:hAnsiTheme="minorHAnsi"/>
          <w:bCs/>
          <w:color w:val="000000" w:themeColor="text1"/>
          <w:sz w:val="22"/>
          <w:szCs w:val="22"/>
        </w:rPr>
        <w:t xml:space="preserve">   </w:t>
      </w:r>
    </w:p>
    <w:p w:rsidR="009648EF" w:rsidRPr="0054483E" w:rsidRDefault="00C776B5" w:rsidP="0054483E">
      <w:pPr>
        <w:pStyle w:val="NormalWeb"/>
        <w:spacing w:before="0" w:beforeAutospacing="0" w:after="0" w:afterAutospacing="0"/>
        <w:rPr>
          <w:rFonts w:asciiTheme="minorHAnsi" w:hAnsiTheme="minorHAnsi"/>
          <w:bCs/>
          <w:color w:val="000000" w:themeColor="text1"/>
          <w:sz w:val="22"/>
          <w:szCs w:val="22"/>
        </w:rPr>
      </w:pPr>
      <w:r w:rsidRPr="0054483E">
        <w:rPr>
          <w:rFonts w:asciiTheme="minorHAnsi" w:hAnsiTheme="minorHAnsi"/>
          <w:sz w:val="22"/>
          <w:szCs w:val="22"/>
        </w:rPr>
        <w:t xml:space="preserve">Website: </w:t>
      </w:r>
      <w:hyperlink r:id="rId8" w:history="1">
        <w:r w:rsidRPr="0054483E">
          <w:rPr>
            <w:rStyle w:val="Hyperlink"/>
            <w:rFonts w:asciiTheme="minorHAnsi" w:hAnsiTheme="minorHAnsi"/>
            <w:color w:val="000000" w:themeColor="text1"/>
            <w:sz w:val="22"/>
            <w:szCs w:val="22"/>
            <w:u w:val="none"/>
          </w:rPr>
          <w:t>www.HealthySexualSolutions.Com</w:t>
        </w:r>
      </w:hyperlink>
      <w:bookmarkStart w:id="0" w:name="_GoBack"/>
      <w:bookmarkEnd w:id="0"/>
    </w:p>
    <w:sectPr w:rsidR="009648EF" w:rsidRPr="0054483E" w:rsidSect="009648E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08ED"/>
    <w:multiLevelType w:val="hybridMultilevel"/>
    <w:tmpl w:val="0B24A8B8"/>
    <w:lvl w:ilvl="0" w:tplc="E6C21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75FC7"/>
    <w:rsid w:val="001C2841"/>
    <w:rsid w:val="002240D7"/>
    <w:rsid w:val="0030637E"/>
    <w:rsid w:val="005119F0"/>
    <w:rsid w:val="005200AE"/>
    <w:rsid w:val="0054483E"/>
    <w:rsid w:val="005F78BE"/>
    <w:rsid w:val="0087532A"/>
    <w:rsid w:val="009648EF"/>
    <w:rsid w:val="009768AF"/>
    <w:rsid w:val="00B176E3"/>
    <w:rsid w:val="00B4284F"/>
    <w:rsid w:val="00B72933"/>
    <w:rsid w:val="00C776B5"/>
    <w:rsid w:val="00D418B3"/>
    <w:rsid w:val="00D75FC7"/>
    <w:rsid w:val="00F20517"/>
    <w:rsid w:val="00F4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C7"/>
    <w:rPr>
      <w:rFonts w:ascii="Tahoma" w:hAnsi="Tahoma" w:cs="Tahoma"/>
      <w:sz w:val="16"/>
      <w:szCs w:val="16"/>
    </w:rPr>
  </w:style>
  <w:style w:type="character" w:styleId="Hyperlink">
    <w:name w:val="Hyperlink"/>
    <w:basedOn w:val="DefaultParagraphFont"/>
    <w:uiPriority w:val="99"/>
    <w:unhideWhenUsed/>
    <w:rsid w:val="00D75FC7"/>
    <w:rPr>
      <w:color w:val="008080"/>
      <w:u w:val="single"/>
    </w:rPr>
  </w:style>
  <w:style w:type="paragraph" w:styleId="NormalWeb">
    <w:name w:val="Normal (Web)"/>
    <w:basedOn w:val="Normal"/>
    <w:unhideWhenUsed/>
    <w:rsid w:val="00D75F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2338">
      <w:bodyDiv w:val="1"/>
      <w:marLeft w:val="0"/>
      <w:marRight w:val="0"/>
      <w:marTop w:val="0"/>
      <w:marBottom w:val="0"/>
      <w:divBdr>
        <w:top w:val="none" w:sz="0" w:space="0" w:color="auto"/>
        <w:left w:val="none" w:sz="0" w:space="0" w:color="auto"/>
        <w:bottom w:val="none" w:sz="0" w:space="0" w:color="auto"/>
        <w:right w:val="none" w:sz="0" w:space="0" w:color="auto"/>
      </w:divBdr>
    </w:div>
    <w:div w:id="968050472">
      <w:bodyDiv w:val="1"/>
      <w:marLeft w:val="0"/>
      <w:marRight w:val="0"/>
      <w:marTop w:val="0"/>
      <w:marBottom w:val="0"/>
      <w:divBdr>
        <w:top w:val="none" w:sz="0" w:space="0" w:color="auto"/>
        <w:left w:val="none" w:sz="0" w:space="0" w:color="auto"/>
        <w:bottom w:val="none" w:sz="0" w:space="0" w:color="auto"/>
        <w:right w:val="none" w:sz="0" w:space="0" w:color="auto"/>
      </w:divBdr>
    </w:div>
    <w:div w:id="1078136944">
      <w:bodyDiv w:val="1"/>
      <w:marLeft w:val="0"/>
      <w:marRight w:val="0"/>
      <w:marTop w:val="0"/>
      <w:marBottom w:val="0"/>
      <w:divBdr>
        <w:top w:val="none" w:sz="0" w:space="0" w:color="auto"/>
        <w:left w:val="none" w:sz="0" w:space="0" w:color="auto"/>
        <w:bottom w:val="none" w:sz="0" w:space="0" w:color="auto"/>
        <w:right w:val="none" w:sz="0" w:space="0" w:color="auto"/>
      </w:divBdr>
    </w:div>
    <w:div w:id="15214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exualSolutions.Com" TargetMode="External"/><Relationship Id="rId3" Type="http://schemas.microsoft.com/office/2007/relationships/stylesWithEffects" Target="stylesWithEffects.xml"/><Relationship Id="rId7" Type="http://schemas.openxmlformats.org/officeDocument/2006/relationships/hyperlink" Target="mailto:HealthySexualSolu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mlebeau</dc:creator>
  <cp:keywords/>
  <dc:description/>
  <cp:lastModifiedBy>Lebeau, Michael</cp:lastModifiedBy>
  <cp:revision>13</cp:revision>
  <dcterms:created xsi:type="dcterms:W3CDTF">2012-01-27T22:06:00Z</dcterms:created>
  <dcterms:modified xsi:type="dcterms:W3CDTF">2015-03-10T17:38:00Z</dcterms:modified>
</cp:coreProperties>
</file>